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8"/>
        <w:gridCol w:w="4675"/>
      </w:tblGrid>
      <w:tr w:rsidR="00F95AD5" w14:paraId="7FDF2330" w14:textId="77777777" w:rsidTr="00F95AD5">
        <w:tc>
          <w:tcPr>
            <w:tcW w:w="3848" w:type="dxa"/>
            <w:tcBorders>
              <w:top w:val="nil"/>
              <w:left w:val="nil"/>
              <w:bottom w:val="nil"/>
              <w:right w:val="nil"/>
            </w:tcBorders>
          </w:tcPr>
          <w:p w14:paraId="43D3BBFF" w14:textId="77777777" w:rsidR="00F95AD5" w:rsidRDefault="00F95AD5">
            <w:pPr>
              <w:spacing w:line="276" w:lineRule="auto"/>
              <w:jc w:val="center"/>
              <w:rPr>
                <w:color w:val="000000"/>
                <w:lang w:val="hr-HR"/>
              </w:rPr>
            </w:pPr>
            <w:r>
              <w:rPr>
                <w:color w:val="000000"/>
                <w:lang w:val="hr-HR"/>
              </w:rPr>
              <w:t>УНИВЕРЗИТЕТ У БЕОГРАДУ</w:t>
            </w:r>
          </w:p>
          <w:p w14:paraId="2CE00360" w14:textId="77777777" w:rsidR="00F95AD5" w:rsidRDefault="00F95AD5">
            <w:pPr>
              <w:spacing w:line="276" w:lineRule="auto"/>
              <w:jc w:val="center"/>
              <w:rPr>
                <w:color w:val="000000"/>
              </w:rPr>
            </w:pPr>
            <w:r>
              <w:rPr>
                <w:color w:val="000000"/>
              </w:rPr>
              <w:t>ФИЛОЗОФСКИ ФАКУЛТЕТ</w:t>
            </w:r>
          </w:p>
          <w:p w14:paraId="28EE3645" w14:textId="77777777" w:rsidR="00F95AD5" w:rsidRDefault="00F95AD5">
            <w:pPr>
              <w:spacing w:line="276" w:lineRule="auto"/>
              <w:jc w:val="center"/>
              <w:rPr>
                <w:color w:val="000000"/>
              </w:rPr>
            </w:pPr>
            <w:r>
              <w:rPr>
                <w:color w:val="000000"/>
                <w:lang w:val="hr-HR"/>
              </w:rPr>
              <w:t>ДС/</w:t>
            </w:r>
            <w:r>
              <w:rPr>
                <w:color w:val="000000"/>
              </w:rPr>
              <w:t xml:space="preserve">ПС </w:t>
            </w:r>
            <w:r>
              <w:rPr>
                <w:color w:val="000000"/>
                <w:lang w:val="hr-HR"/>
              </w:rPr>
              <w:t>05/4-02 бр.</w:t>
            </w:r>
            <w:r>
              <w:rPr>
                <w:color w:val="000000"/>
              </w:rPr>
              <w:t xml:space="preserve"> 389/1-III </w:t>
            </w:r>
          </w:p>
          <w:p w14:paraId="55A4B7FA" w14:textId="77777777" w:rsidR="00F95AD5" w:rsidRDefault="00F95AD5">
            <w:pPr>
              <w:spacing w:line="276" w:lineRule="auto"/>
              <w:jc w:val="center"/>
              <w:rPr>
                <w:color w:val="000000"/>
              </w:rPr>
            </w:pPr>
            <w:r>
              <w:t>23.04.2021</w:t>
            </w:r>
            <w:r>
              <w:rPr>
                <w:color w:val="000000"/>
                <w:lang w:val="sr-Latn-CS"/>
              </w:rPr>
              <w:t>. године</w:t>
            </w:r>
          </w:p>
          <w:p w14:paraId="2B32D387" w14:textId="77777777" w:rsidR="00F95AD5" w:rsidRDefault="00F95AD5">
            <w:pPr>
              <w:spacing w:line="276" w:lineRule="auto"/>
              <w:jc w:val="center"/>
              <w:rPr>
                <w:color w:val="000000"/>
              </w:rPr>
            </w:pPr>
          </w:p>
          <w:p w14:paraId="57E9B67C" w14:textId="77777777" w:rsidR="00F95AD5" w:rsidRDefault="00F95AD5">
            <w:pPr>
              <w:spacing w:line="276" w:lineRule="auto"/>
              <w:jc w:val="center"/>
              <w:rPr>
                <w:color w:val="000000"/>
              </w:rPr>
            </w:pPr>
          </w:p>
        </w:tc>
        <w:tc>
          <w:tcPr>
            <w:tcW w:w="4675" w:type="dxa"/>
            <w:tcBorders>
              <w:top w:val="nil"/>
              <w:left w:val="nil"/>
              <w:bottom w:val="nil"/>
              <w:right w:val="nil"/>
            </w:tcBorders>
          </w:tcPr>
          <w:p w14:paraId="3C0AA816" w14:textId="77777777" w:rsidR="00F95AD5" w:rsidRDefault="00F95AD5">
            <w:pPr>
              <w:spacing w:line="276" w:lineRule="auto"/>
              <w:jc w:val="both"/>
              <w:rPr>
                <w:color w:val="000000"/>
                <w:lang w:val="ru-RU"/>
              </w:rPr>
            </w:pPr>
          </w:p>
        </w:tc>
      </w:tr>
    </w:tbl>
    <w:p w14:paraId="2E55E86B" w14:textId="77777777" w:rsidR="00F95AD5" w:rsidRDefault="00F95AD5" w:rsidP="00F95AD5">
      <w:pPr>
        <w:jc w:val="both"/>
        <w:rPr>
          <w:rFonts w:ascii="Arial" w:hAnsi="Arial" w:cs="Arial"/>
          <w:color w:val="000000"/>
        </w:rPr>
      </w:pPr>
    </w:p>
    <w:p w14:paraId="30C20DA4" w14:textId="77777777" w:rsidR="00F95AD5" w:rsidRDefault="00F95AD5" w:rsidP="00F95AD5">
      <w:pPr>
        <w:jc w:val="both"/>
        <w:rPr>
          <w:rFonts w:ascii="Arial" w:hAnsi="Arial" w:cs="Arial"/>
          <w:color w:val="000000"/>
        </w:rPr>
      </w:pPr>
    </w:p>
    <w:p w14:paraId="1F920BF8" w14:textId="77777777" w:rsidR="00F95AD5" w:rsidRDefault="00F95AD5" w:rsidP="00F95AD5">
      <w:pPr>
        <w:pStyle w:val="BodyText"/>
        <w:ind w:firstLine="708"/>
        <w:jc w:val="both"/>
        <w:rPr>
          <w:sz w:val="24"/>
          <w:szCs w:val="24"/>
          <w:lang w:val="sr-Cyrl-CS"/>
        </w:rPr>
      </w:pPr>
      <w:r>
        <w:rPr>
          <w:sz w:val="24"/>
          <w:szCs w:val="24"/>
          <w:lang w:val="sr-Cyrl-CS"/>
        </w:rPr>
        <w:t>Н</w:t>
      </w:r>
      <w:r>
        <w:rPr>
          <w:sz w:val="24"/>
          <w:szCs w:val="24"/>
          <w:lang w:val="ru-RU"/>
        </w:rPr>
        <w:t xml:space="preserve">а основу </w:t>
      </w:r>
      <w:r>
        <w:rPr>
          <w:sz w:val="24"/>
          <w:szCs w:val="24"/>
          <w:lang w:val="sr-Cyrl-CS"/>
        </w:rPr>
        <w:t>члана 3</w:t>
      </w:r>
      <w:r>
        <w:rPr>
          <w:sz w:val="24"/>
          <w:szCs w:val="24"/>
        </w:rPr>
        <w:t>6</w:t>
      </w:r>
      <w:r>
        <w:rPr>
          <w:sz w:val="24"/>
          <w:szCs w:val="24"/>
          <w:lang w:val="sr-Cyrl-CS"/>
        </w:rPr>
        <w:t xml:space="preserve">. Статута Универзитета у Београду (''Гласник Универзитета у Београду'', број 201/18, 207/19, 213/20, 214/20 и 217/20), члана </w:t>
      </w:r>
      <w:r>
        <w:rPr>
          <w:sz w:val="24"/>
          <w:szCs w:val="24"/>
        </w:rPr>
        <w:t xml:space="preserve">227. </w:t>
      </w:r>
      <w:proofErr w:type="spellStart"/>
      <w:r>
        <w:rPr>
          <w:sz w:val="24"/>
          <w:szCs w:val="24"/>
        </w:rPr>
        <w:t>став</w:t>
      </w:r>
      <w:proofErr w:type="spellEnd"/>
      <w:r>
        <w:rPr>
          <w:sz w:val="24"/>
          <w:szCs w:val="24"/>
        </w:rPr>
        <w:t xml:space="preserve"> 2. </w:t>
      </w:r>
      <w:proofErr w:type="spellStart"/>
      <w:r>
        <w:rPr>
          <w:sz w:val="24"/>
          <w:szCs w:val="24"/>
        </w:rPr>
        <w:t>алинеја</w:t>
      </w:r>
      <w:proofErr w:type="spellEnd"/>
      <w:r>
        <w:rPr>
          <w:sz w:val="24"/>
          <w:szCs w:val="24"/>
        </w:rPr>
        <w:t xml:space="preserve"> 6. </w:t>
      </w:r>
      <w:proofErr w:type="spellStart"/>
      <w:r>
        <w:rPr>
          <w:sz w:val="24"/>
          <w:szCs w:val="24"/>
        </w:rPr>
        <w:t>Статута</w:t>
      </w:r>
      <w:proofErr w:type="spellEnd"/>
      <w:r>
        <w:rPr>
          <w:sz w:val="24"/>
          <w:szCs w:val="24"/>
        </w:rPr>
        <w:t xml:space="preserve"> </w:t>
      </w:r>
      <w:proofErr w:type="spellStart"/>
      <w:r>
        <w:rPr>
          <w:sz w:val="24"/>
          <w:szCs w:val="24"/>
        </w:rPr>
        <w:t>Универзитета</w:t>
      </w:r>
      <w:proofErr w:type="spellEnd"/>
      <w:r>
        <w:rPr>
          <w:sz w:val="24"/>
          <w:szCs w:val="24"/>
        </w:rPr>
        <w:t xml:space="preserve"> у </w:t>
      </w:r>
      <w:proofErr w:type="spellStart"/>
      <w:r>
        <w:rPr>
          <w:sz w:val="24"/>
          <w:szCs w:val="24"/>
        </w:rPr>
        <w:t>Београду</w:t>
      </w:r>
      <w:proofErr w:type="spellEnd"/>
      <w:r>
        <w:rPr>
          <w:sz w:val="24"/>
          <w:szCs w:val="24"/>
        </w:rPr>
        <w:t xml:space="preserve"> – </w:t>
      </w:r>
      <w:proofErr w:type="spellStart"/>
      <w:r>
        <w:rPr>
          <w:sz w:val="24"/>
          <w:szCs w:val="24"/>
        </w:rPr>
        <w:t>Филозофског</w:t>
      </w:r>
      <w:proofErr w:type="spellEnd"/>
      <w:r>
        <w:rPr>
          <w:sz w:val="24"/>
          <w:szCs w:val="24"/>
        </w:rPr>
        <w:t xml:space="preserve"> </w:t>
      </w:r>
      <w:proofErr w:type="spellStart"/>
      <w:r>
        <w:rPr>
          <w:sz w:val="24"/>
          <w:szCs w:val="24"/>
        </w:rPr>
        <w:t>факултета</w:t>
      </w:r>
      <w:proofErr w:type="spellEnd"/>
      <w:r>
        <w:rPr>
          <w:sz w:val="24"/>
          <w:szCs w:val="24"/>
        </w:rPr>
        <w:t xml:space="preserve">, а у </w:t>
      </w:r>
      <w:proofErr w:type="spellStart"/>
      <w:r>
        <w:rPr>
          <w:sz w:val="24"/>
          <w:szCs w:val="24"/>
        </w:rPr>
        <w:t>складу</w:t>
      </w:r>
      <w:proofErr w:type="spellEnd"/>
      <w:r>
        <w:rPr>
          <w:sz w:val="24"/>
          <w:szCs w:val="24"/>
        </w:rPr>
        <w:t xml:space="preserve"> </w:t>
      </w:r>
      <w:proofErr w:type="spellStart"/>
      <w:r>
        <w:rPr>
          <w:sz w:val="24"/>
          <w:szCs w:val="24"/>
        </w:rPr>
        <w:t>са</w:t>
      </w:r>
      <w:proofErr w:type="spellEnd"/>
      <w:r>
        <w:rPr>
          <w:sz w:val="24"/>
          <w:szCs w:val="24"/>
        </w:rPr>
        <w:t xml:space="preserve"> </w:t>
      </w:r>
      <w:proofErr w:type="spellStart"/>
      <w:r>
        <w:rPr>
          <w:sz w:val="24"/>
          <w:szCs w:val="24"/>
        </w:rPr>
        <w:t>чланом</w:t>
      </w:r>
      <w:proofErr w:type="spellEnd"/>
      <w:r>
        <w:rPr>
          <w:sz w:val="24"/>
          <w:szCs w:val="24"/>
        </w:rPr>
        <w:t xml:space="preserve"> 3. </w:t>
      </w:r>
      <w:proofErr w:type="spellStart"/>
      <w:r>
        <w:rPr>
          <w:sz w:val="24"/>
          <w:szCs w:val="24"/>
        </w:rPr>
        <w:t>став</w:t>
      </w:r>
      <w:proofErr w:type="spellEnd"/>
      <w:r>
        <w:rPr>
          <w:sz w:val="24"/>
          <w:szCs w:val="24"/>
        </w:rPr>
        <w:t xml:space="preserve"> 2. </w:t>
      </w:r>
      <w:proofErr w:type="spellStart"/>
      <w:r>
        <w:rPr>
          <w:sz w:val="24"/>
          <w:szCs w:val="24"/>
        </w:rPr>
        <w:t>Одлуке</w:t>
      </w:r>
      <w:proofErr w:type="spellEnd"/>
      <w:r>
        <w:rPr>
          <w:sz w:val="24"/>
          <w:szCs w:val="24"/>
        </w:rPr>
        <w:t xml:space="preserve"> о </w:t>
      </w:r>
      <w:proofErr w:type="spellStart"/>
      <w:r>
        <w:rPr>
          <w:sz w:val="24"/>
          <w:szCs w:val="24"/>
        </w:rPr>
        <w:t>расписивању</w:t>
      </w:r>
      <w:proofErr w:type="spellEnd"/>
      <w:r>
        <w:rPr>
          <w:sz w:val="24"/>
          <w:szCs w:val="24"/>
        </w:rPr>
        <w:t xml:space="preserve"> </w:t>
      </w:r>
      <w:proofErr w:type="spellStart"/>
      <w:r>
        <w:rPr>
          <w:sz w:val="24"/>
          <w:szCs w:val="24"/>
        </w:rPr>
        <w:t>избора</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ректора</w:t>
      </w:r>
      <w:proofErr w:type="spellEnd"/>
      <w:r>
        <w:rPr>
          <w:sz w:val="24"/>
          <w:szCs w:val="24"/>
        </w:rPr>
        <w:t xml:space="preserve"> и </w:t>
      </w:r>
      <w:proofErr w:type="spellStart"/>
      <w:r>
        <w:rPr>
          <w:sz w:val="24"/>
          <w:szCs w:val="24"/>
        </w:rPr>
        <w:t>четири</w:t>
      </w:r>
      <w:proofErr w:type="spellEnd"/>
      <w:r>
        <w:rPr>
          <w:sz w:val="24"/>
          <w:szCs w:val="24"/>
        </w:rPr>
        <w:t xml:space="preserve"> </w:t>
      </w:r>
      <w:proofErr w:type="spellStart"/>
      <w:r>
        <w:rPr>
          <w:sz w:val="24"/>
          <w:szCs w:val="24"/>
        </w:rPr>
        <w:t>проректора</w:t>
      </w:r>
      <w:proofErr w:type="spellEnd"/>
      <w:r>
        <w:rPr>
          <w:sz w:val="24"/>
          <w:szCs w:val="24"/>
        </w:rPr>
        <w:t xml:space="preserve"> </w:t>
      </w:r>
      <w:proofErr w:type="spellStart"/>
      <w:r>
        <w:rPr>
          <w:sz w:val="24"/>
          <w:szCs w:val="24"/>
        </w:rPr>
        <w:t>Универзитета</w:t>
      </w:r>
      <w:proofErr w:type="spellEnd"/>
      <w:r>
        <w:rPr>
          <w:sz w:val="24"/>
          <w:szCs w:val="24"/>
        </w:rPr>
        <w:t xml:space="preserve"> у </w:t>
      </w:r>
      <w:proofErr w:type="spellStart"/>
      <w:r>
        <w:rPr>
          <w:sz w:val="24"/>
          <w:szCs w:val="24"/>
        </w:rPr>
        <w:t>Београду</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школску</w:t>
      </w:r>
      <w:proofErr w:type="spellEnd"/>
      <w:r>
        <w:rPr>
          <w:sz w:val="24"/>
          <w:szCs w:val="24"/>
        </w:rPr>
        <w:t xml:space="preserve"> 2021/2022, 2022/2023. и 2023/2024. </w:t>
      </w:r>
      <w:proofErr w:type="spellStart"/>
      <w:r>
        <w:rPr>
          <w:sz w:val="24"/>
          <w:szCs w:val="24"/>
        </w:rPr>
        <w:t>годину</w:t>
      </w:r>
      <w:proofErr w:type="spellEnd"/>
      <w:r>
        <w:rPr>
          <w:sz w:val="24"/>
          <w:szCs w:val="24"/>
        </w:rPr>
        <w:t xml:space="preserve">, </w:t>
      </w:r>
      <w:proofErr w:type="spellStart"/>
      <w:r>
        <w:rPr>
          <w:sz w:val="24"/>
          <w:szCs w:val="24"/>
        </w:rPr>
        <w:t>Изборно</w:t>
      </w:r>
      <w:proofErr w:type="spellEnd"/>
      <w:r>
        <w:rPr>
          <w:sz w:val="24"/>
          <w:szCs w:val="24"/>
        </w:rPr>
        <w:t xml:space="preserve"> </w:t>
      </w:r>
      <w:r>
        <w:rPr>
          <w:sz w:val="24"/>
          <w:szCs w:val="24"/>
          <w:lang w:val="sr-Cyrl-CS"/>
        </w:rPr>
        <w:t xml:space="preserve">веће Филозофског факултета у Београду на својој </w:t>
      </w:r>
      <w:r>
        <w:rPr>
          <w:sz w:val="24"/>
          <w:szCs w:val="24"/>
        </w:rPr>
        <w:t>X</w:t>
      </w:r>
      <w:r>
        <w:rPr>
          <w:color w:val="000000"/>
          <w:sz w:val="24"/>
          <w:szCs w:val="24"/>
        </w:rPr>
        <w:t>X</w:t>
      </w:r>
      <w:r>
        <w:rPr>
          <w:sz w:val="24"/>
          <w:szCs w:val="24"/>
          <w:lang w:val="sr-Latn-CS"/>
        </w:rPr>
        <w:t xml:space="preserve"> </w:t>
      </w:r>
      <w:proofErr w:type="spellStart"/>
      <w:r>
        <w:rPr>
          <w:sz w:val="24"/>
          <w:szCs w:val="24"/>
        </w:rPr>
        <w:t>редовној</w:t>
      </w:r>
      <w:proofErr w:type="spellEnd"/>
      <w:r>
        <w:rPr>
          <w:sz w:val="24"/>
          <w:szCs w:val="24"/>
          <w:lang w:val="sr-Latn-CS"/>
        </w:rPr>
        <w:t xml:space="preserve"> седници</w:t>
      </w:r>
      <w:r>
        <w:rPr>
          <w:sz w:val="24"/>
          <w:szCs w:val="24"/>
          <w:lang w:val="sr-Cyrl-CS"/>
        </w:rPr>
        <w:t xml:space="preserve">, одржаној дана </w:t>
      </w:r>
      <w:r>
        <w:rPr>
          <w:sz w:val="24"/>
          <w:szCs w:val="24"/>
        </w:rPr>
        <w:t>23</w:t>
      </w:r>
      <w:r>
        <w:rPr>
          <w:sz w:val="24"/>
          <w:szCs w:val="24"/>
          <w:lang w:val="sr-Cyrl-CS"/>
        </w:rPr>
        <w:t>.</w:t>
      </w:r>
      <w:r>
        <w:rPr>
          <w:sz w:val="24"/>
          <w:szCs w:val="24"/>
          <w:lang w:val="sr-Latn-CS"/>
        </w:rPr>
        <w:t>0</w:t>
      </w:r>
      <w:r>
        <w:rPr>
          <w:sz w:val="24"/>
          <w:szCs w:val="24"/>
        </w:rPr>
        <w:t>4</w:t>
      </w:r>
      <w:r>
        <w:rPr>
          <w:sz w:val="24"/>
          <w:szCs w:val="24"/>
          <w:lang w:val="sr-Cyrl-CS"/>
        </w:rPr>
        <w:t>.202</w:t>
      </w:r>
      <w:r>
        <w:rPr>
          <w:sz w:val="24"/>
          <w:szCs w:val="24"/>
        </w:rPr>
        <w:t>1</w:t>
      </w:r>
      <w:r>
        <w:rPr>
          <w:sz w:val="24"/>
          <w:szCs w:val="24"/>
          <w:lang w:val="sr-Latn-CS"/>
        </w:rPr>
        <w:t>. године</w:t>
      </w:r>
      <w:r>
        <w:rPr>
          <w:sz w:val="24"/>
          <w:szCs w:val="24"/>
          <w:lang w:val="sr-Cyrl-CS"/>
        </w:rPr>
        <w:t xml:space="preserve">, </w:t>
      </w:r>
      <w:proofErr w:type="spellStart"/>
      <w:r>
        <w:rPr>
          <w:sz w:val="24"/>
          <w:szCs w:val="24"/>
        </w:rPr>
        <w:t>већином</w:t>
      </w:r>
      <w:proofErr w:type="spellEnd"/>
      <w:r>
        <w:rPr>
          <w:sz w:val="24"/>
          <w:szCs w:val="24"/>
        </w:rPr>
        <w:t xml:space="preserve"> </w:t>
      </w:r>
      <w:proofErr w:type="spellStart"/>
      <w:r>
        <w:rPr>
          <w:sz w:val="24"/>
          <w:szCs w:val="24"/>
        </w:rPr>
        <w:t>гласова</w:t>
      </w:r>
      <w:proofErr w:type="spellEnd"/>
      <w:r>
        <w:rPr>
          <w:sz w:val="24"/>
          <w:szCs w:val="24"/>
        </w:rPr>
        <w:t xml:space="preserve">, </w:t>
      </w:r>
      <w:r>
        <w:rPr>
          <w:sz w:val="24"/>
          <w:szCs w:val="24"/>
          <w:lang w:val="sr-Cyrl-CS"/>
        </w:rPr>
        <w:t>донело је следећу</w:t>
      </w:r>
    </w:p>
    <w:p w14:paraId="40E1F632" w14:textId="77777777" w:rsidR="00F95AD5" w:rsidRDefault="00F95AD5" w:rsidP="00F95AD5">
      <w:pPr>
        <w:pStyle w:val="Heading7"/>
        <w:jc w:val="center"/>
      </w:pPr>
      <w:r>
        <w:t>О</w:t>
      </w:r>
      <w:r>
        <w:rPr>
          <w:lang w:val="sr-Latn-CS"/>
        </w:rPr>
        <w:t xml:space="preserve"> </w:t>
      </w:r>
      <w:r>
        <w:t>Д</w:t>
      </w:r>
      <w:r>
        <w:rPr>
          <w:lang w:val="sr-Latn-CS"/>
        </w:rPr>
        <w:t xml:space="preserve"> </w:t>
      </w:r>
      <w:r>
        <w:t>Л У К</w:t>
      </w:r>
      <w:r>
        <w:rPr>
          <w:lang w:val="sr-Latn-CS"/>
        </w:rPr>
        <w:t xml:space="preserve"> </w:t>
      </w:r>
      <w:r>
        <w:t>У</w:t>
      </w:r>
    </w:p>
    <w:p w14:paraId="37AEB27B" w14:textId="77777777" w:rsidR="00F95AD5" w:rsidRDefault="00F95AD5" w:rsidP="00F95AD5"/>
    <w:p w14:paraId="4401FC1D" w14:textId="77777777" w:rsidR="00F95AD5" w:rsidRDefault="00F95AD5" w:rsidP="00F95AD5">
      <w:pPr>
        <w:pStyle w:val="ListParagraph"/>
        <w:numPr>
          <w:ilvl w:val="0"/>
          <w:numId w:val="1"/>
        </w:numPr>
        <w:jc w:val="both"/>
      </w:pPr>
      <w:r>
        <w:t>Евидентира се др Милош Миленковић, редовни професор на Одељењу за етнологију и антропологију Универзитета у Београду – Филозофског факултета за кандидата за проректора Универзитета у Београду за школску 2021/2022, 2022/2023. и 2023/2024. годину.</w:t>
      </w:r>
    </w:p>
    <w:p w14:paraId="1B31BFCD" w14:textId="77777777" w:rsidR="00F95AD5" w:rsidRDefault="00F95AD5" w:rsidP="00F95AD5">
      <w:pPr>
        <w:pStyle w:val="ListParagraph"/>
        <w:ind w:left="1080"/>
        <w:jc w:val="both"/>
      </w:pPr>
    </w:p>
    <w:p w14:paraId="5E97D817" w14:textId="77777777" w:rsidR="00F95AD5" w:rsidRDefault="00F95AD5" w:rsidP="00F95AD5">
      <w:pPr>
        <w:pStyle w:val="ListParagraph"/>
        <w:numPr>
          <w:ilvl w:val="0"/>
          <w:numId w:val="1"/>
        </w:numPr>
        <w:jc w:val="both"/>
      </w:pPr>
      <w:r>
        <w:t>Ову одлуку доставити Комисији за спровођење избора ректора и проректора Универзитета у Београду.</w:t>
      </w:r>
    </w:p>
    <w:p w14:paraId="0249C22D" w14:textId="77777777" w:rsidR="00F95AD5" w:rsidRDefault="00F95AD5" w:rsidP="00F95AD5">
      <w:pPr>
        <w:ind w:firstLine="720"/>
        <w:jc w:val="both"/>
      </w:pPr>
    </w:p>
    <w:p w14:paraId="62AAE753" w14:textId="77777777" w:rsidR="00F95AD5" w:rsidRDefault="00F95AD5" w:rsidP="00F95AD5">
      <w:pPr>
        <w:ind w:firstLine="720"/>
        <w:jc w:val="both"/>
      </w:pPr>
    </w:p>
    <w:p w14:paraId="51795716" w14:textId="77777777" w:rsidR="00F95AD5" w:rsidRDefault="00F95AD5" w:rsidP="00F95AD5">
      <w:pPr>
        <w:ind w:firstLine="720"/>
        <w:jc w:val="center"/>
      </w:pPr>
      <w:r>
        <w:t>ОБРАЗЛОЖЕЊЕ</w:t>
      </w:r>
    </w:p>
    <w:p w14:paraId="370EC21B" w14:textId="77777777" w:rsidR="00F95AD5" w:rsidRDefault="00F95AD5" w:rsidP="00F95AD5">
      <w:pPr>
        <w:ind w:firstLine="720"/>
        <w:jc w:val="center"/>
      </w:pPr>
    </w:p>
    <w:p w14:paraId="4C395ADA" w14:textId="77777777" w:rsidR="00F95AD5" w:rsidRDefault="00F95AD5" w:rsidP="00F95AD5">
      <w:pPr>
        <w:ind w:firstLine="720"/>
        <w:jc w:val="both"/>
      </w:pPr>
      <w:r>
        <w:t>Чланом 3. Одлуке о расписивању избора за ректора и четири проректора Универзитета у Београду за школску 2021/2022, 2022/2023. и 2023/2024. годину, прописано је да Изборна већа факултета евидентирају највише по једног кандидата за проректора и да  декан факултета до 10. маја 2021. године доставља предлог са прилозима Комисији за спровођење избора.</w:t>
      </w:r>
    </w:p>
    <w:p w14:paraId="4F5F3D41" w14:textId="77777777" w:rsidR="00F95AD5" w:rsidRDefault="00F95AD5" w:rsidP="00F95AD5">
      <w:pPr>
        <w:ind w:firstLine="720"/>
        <w:jc w:val="both"/>
      </w:pPr>
      <w:r>
        <w:t xml:space="preserve">Наставници Филозофског факултета у Београду: проф. др Сенке Ковач, продеканка Филозофског факултета (2002-2006), проф. др Влада Станковић, продекан Филозофског факултета (2009-2011, 2015-2016) и проф. др Исидора Јарић, продеканка Филозофског факултета (2015-2018), предложили су да се за наредни мандатни период од три школске године за проректора Универзитета у Београду евидентира др Милош Миленковић, редовни професор на Одељењу за етнологију и антропологију. </w:t>
      </w:r>
    </w:p>
    <w:p w14:paraId="13BDBB36" w14:textId="77777777" w:rsidR="00F95AD5" w:rsidRDefault="00F95AD5" w:rsidP="00F95AD5">
      <w:pPr>
        <w:ind w:firstLine="720"/>
        <w:jc w:val="both"/>
      </w:pPr>
      <w:r>
        <w:t>Образложући свој предлог професори су нагласили да проф. др Милош Миленковић спада међу најзаслужније за низ реформских корака који су осигурали опстанак или унапредили рад Факултета. Пратећи рад проф. др Милоша Миленковића подносиоци предлога сматрају да овај изузетни појединац</w:t>
      </w:r>
      <w:r>
        <w:rPr>
          <w:lang w:val="en-US"/>
        </w:rPr>
        <w:t>,</w:t>
      </w:r>
      <w:r>
        <w:t xml:space="preserve"> посвећен и колективу Факултета и шире друштвено-хуманистичкој групацији факултета нашег Универзитета</w:t>
      </w:r>
      <w:r>
        <w:rPr>
          <w:lang w:val="en-US"/>
        </w:rPr>
        <w:t>,</w:t>
      </w:r>
      <w:r>
        <w:t xml:space="preserve"> има све потребне </w:t>
      </w:r>
      <w:r>
        <w:lastRenderedPageBreak/>
        <w:t xml:space="preserve">квалитете да буде кандидат за проректора у наредном мандатном периоду. С обзиром да је проф. др Милош Миленковић стекао искуство и у наставним, и у научним и у пословима међународне сарадње подносиоци предлога га сматрају квалификованим за обављање било ког од поменутих послова. </w:t>
      </w:r>
    </w:p>
    <w:p w14:paraId="70C3BCDD" w14:textId="77777777" w:rsidR="00F95AD5" w:rsidRDefault="00F95AD5" w:rsidP="00F95AD5">
      <w:pPr>
        <w:ind w:firstLine="720"/>
        <w:jc w:val="both"/>
      </w:pPr>
      <w:r>
        <w:t xml:space="preserve">На основу предлога професора Факултета, Изборно веће је, већином гласова, донело одлуку као у изреци. </w:t>
      </w:r>
    </w:p>
    <w:p w14:paraId="2031579C" w14:textId="77777777" w:rsidR="00F95AD5" w:rsidRDefault="00F95AD5" w:rsidP="00F95AD5">
      <w:pPr>
        <w:ind w:firstLine="720"/>
        <w:jc w:val="both"/>
      </w:pPr>
    </w:p>
    <w:p w14:paraId="1FFAAFC0" w14:textId="77777777" w:rsidR="00F95AD5" w:rsidRDefault="00F95AD5" w:rsidP="00F95AD5">
      <w:pPr>
        <w:ind w:firstLine="720"/>
        <w:jc w:val="both"/>
      </w:pPr>
    </w:p>
    <w:p w14:paraId="6F351570" w14:textId="77777777" w:rsidR="00F95AD5" w:rsidRDefault="00F95AD5" w:rsidP="00F95AD5">
      <w:pPr>
        <w:ind w:firstLine="720"/>
        <w:jc w:val="both"/>
      </w:pPr>
    </w:p>
    <w:p w14:paraId="62846ED5" w14:textId="77777777" w:rsidR="00F95AD5" w:rsidRDefault="00F95AD5" w:rsidP="00F95AD5"/>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4265"/>
      </w:tblGrid>
      <w:tr w:rsidR="00F95AD5" w14:paraId="07BAB4EC" w14:textId="77777777" w:rsidTr="00F95AD5">
        <w:tc>
          <w:tcPr>
            <w:tcW w:w="4409" w:type="dxa"/>
            <w:tcBorders>
              <w:top w:val="nil"/>
              <w:left w:val="nil"/>
              <w:bottom w:val="nil"/>
              <w:right w:val="nil"/>
            </w:tcBorders>
            <w:hideMark/>
          </w:tcPr>
          <w:p w14:paraId="0D9CD90B" w14:textId="77777777" w:rsidR="00F95AD5" w:rsidRDefault="00F95AD5">
            <w:pPr>
              <w:pStyle w:val="BodyText"/>
              <w:spacing w:after="0" w:line="276" w:lineRule="auto"/>
              <w:rPr>
                <w:sz w:val="22"/>
                <w:szCs w:val="22"/>
                <w:u w:val="single"/>
                <w:lang w:val="hr-HR"/>
              </w:rPr>
            </w:pPr>
            <w:r>
              <w:rPr>
                <w:sz w:val="22"/>
                <w:szCs w:val="22"/>
                <w:u w:val="single"/>
                <w:lang w:val="hr-HR"/>
              </w:rPr>
              <w:t>Доставити:</w:t>
            </w:r>
          </w:p>
          <w:p w14:paraId="553F318B" w14:textId="77777777" w:rsidR="00F95AD5" w:rsidRDefault="00F95AD5">
            <w:pPr>
              <w:pStyle w:val="BodyText"/>
              <w:spacing w:after="0" w:line="276" w:lineRule="auto"/>
              <w:rPr>
                <w:sz w:val="22"/>
                <w:szCs w:val="22"/>
                <w:lang w:val="ru-RU"/>
              </w:rPr>
            </w:pPr>
            <w:r>
              <w:rPr>
                <w:sz w:val="22"/>
                <w:szCs w:val="22"/>
                <w:lang w:val="ru-RU"/>
              </w:rPr>
              <w:t>1х Универзитету у Београду</w:t>
            </w:r>
          </w:p>
          <w:p w14:paraId="745C8453" w14:textId="77777777" w:rsidR="00F95AD5" w:rsidRDefault="00F95AD5">
            <w:pPr>
              <w:pStyle w:val="BodyText"/>
              <w:spacing w:after="0" w:line="276" w:lineRule="auto"/>
              <w:rPr>
                <w:sz w:val="22"/>
                <w:szCs w:val="22"/>
                <w:lang w:val="ru-RU"/>
              </w:rPr>
            </w:pPr>
            <w:r>
              <w:rPr>
                <w:sz w:val="22"/>
                <w:szCs w:val="22"/>
                <w:lang w:val="ru-RU"/>
              </w:rPr>
              <w:t>1х Архиви Факултета</w:t>
            </w:r>
          </w:p>
        </w:tc>
        <w:tc>
          <w:tcPr>
            <w:tcW w:w="4265" w:type="dxa"/>
            <w:tcBorders>
              <w:top w:val="nil"/>
              <w:left w:val="nil"/>
              <w:bottom w:val="nil"/>
              <w:right w:val="nil"/>
            </w:tcBorders>
          </w:tcPr>
          <w:p w14:paraId="1C4D5466" w14:textId="77777777" w:rsidR="00F95AD5" w:rsidRDefault="00F95AD5">
            <w:pPr>
              <w:tabs>
                <w:tab w:val="left" w:pos="0"/>
              </w:tabs>
              <w:spacing w:line="276" w:lineRule="auto"/>
              <w:jc w:val="center"/>
            </w:pPr>
          </w:p>
          <w:p w14:paraId="5DAB846D" w14:textId="77777777" w:rsidR="00F95AD5" w:rsidRDefault="00F95AD5">
            <w:pPr>
              <w:tabs>
                <w:tab w:val="left" w:pos="0"/>
              </w:tabs>
              <w:spacing w:line="276" w:lineRule="auto"/>
              <w:jc w:val="center"/>
            </w:pPr>
            <w:r>
              <w:t xml:space="preserve">      ПРЕДСЕДНИК ИЗБОРНОГ ВЕЋА </w:t>
            </w:r>
          </w:p>
          <w:p w14:paraId="18042C5B" w14:textId="77777777" w:rsidR="00F95AD5" w:rsidRDefault="00F95AD5">
            <w:pPr>
              <w:tabs>
                <w:tab w:val="left" w:pos="0"/>
              </w:tabs>
              <w:spacing w:line="276" w:lineRule="auto"/>
              <w:jc w:val="right"/>
            </w:pPr>
          </w:p>
          <w:p w14:paraId="732661F7" w14:textId="77777777" w:rsidR="00F95AD5" w:rsidRDefault="00F95AD5">
            <w:pPr>
              <w:tabs>
                <w:tab w:val="left" w:pos="0"/>
              </w:tabs>
              <w:spacing w:line="276" w:lineRule="auto"/>
              <w:jc w:val="right"/>
            </w:pPr>
          </w:p>
          <w:p w14:paraId="228948CD" w14:textId="77777777" w:rsidR="00F95AD5" w:rsidRDefault="00F95AD5">
            <w:pPr>
              <w:tabs>
                <w:tab w:val="left" w:pos="0"/>
              </w:tabs>
              <w:spacing w:line="276" w:lineRule="auto"/>
            </w:pPr>
            <w:r>
              <w:t xml:space="preserve">           Проф. др Миомир Деспотовић</w:t>
            </w:r>
          </w:p>
        </w:tc>
      </w:tr>
    </w:tbl>
    <w:p w14:paraId="5122F466" w14:textId="77777777" w:rsidR="000630A6" w:rsidRDefault="000630A6"/>
    <w:sectPr w:rsidR="000630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04124"/>
    <w:multiLevelType w:val="hybridMultilevel"/>
    <w:tmpl w:val="412A43F6"/>
    <w:lvl w:ilvl="0" w:tplc="AD8EB2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0A6"/>
    <w:rsid w:val="000630A6"/>
    <w:rsid w:val="00F95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9EBE50-905F-4B67-B6C0-74A9F160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AD5"/>
    <w:pPr>
      <w:spacing w:after="0" w:line="240" w:lineRule="auto"/>
    </w:pPr>
    <w:rPr>
      <w:rFonts w:ascii="Times New Roman" w:eastAsia="Times New Roman" w:hAnsi="Times New Roman" w:cs="Times New Roman"/>
      <w:noProof/>
      <w:sz w:val="24"/>
      <w:szCs w:val="24"/>
      <w:lang w:val="sr-Cyrl-CS" w:eastAsia="sr-Latn-CS"/>
    </w:rPr>
  </w:style>
  <w:style w:type="paragraph" w:styleId="Heading7">
    <w:name w:val="heading 7"/>
    <w:aliases w:val="Char,Char Char Char Char Char,Char Char Char Char Char Char Char,Char Char Char Char Char Char Char Char,Char Char Char Char Char Char Char Char Char Char Char"/>
    <w:basedOn w:val="Normal"/>
    <w:next w:val="Normal"/>
    <w:link w:val="Heading7Char"/>
    <w:semiHidden/>
    <w:unhideWhenUsed/>
    <w:qFormat/>
    <w:rsid w:val="00F95AD5"/>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aliases w:val="Char Char,Char Char Char Char Char Char,Char Char Char Char Char Char Char Char1,Char Char Char Char Char Char Char Char Char,Char Char Char Char Char Char Char Char Char Char Char Char"/>
    <w:basedOn w:val="DefaultParagraphFont"/>
    <w:link w:val="Heading7"/>
    <w:semiHidden/>
    <w:rsid w:val="00F95AD5"/>
    <w:rPr>
      <w:rFonts w:ascii="Times New Roman" w:eastAsia="Times New Roman" w:hAnsi="Times New Roman" w:cs="Times New Roman"/>
      <w:noProof/>
      <w:sz w:val="24"/>
      <w:szCs w:val="24"/>
      <w:lang w:val="sr-Cyrl-CS" w:eastAsia="sr-Latn-CS"/>
    </w:rPr>
  </w:style>
  <w:style w:type="paragraph" w:styleId="BodyText">
    <w:name w:val="Body Text"/>
    <w:basedOn w:val="Normal"/>
    <w:link w:val="BodyTextChar"/>
    <w:semiHidden/>
    <w:unhideWhenUsed/>
    <w:rsid w:val="00F95AD5"/>
    <w:pPr>
      <w:spacing w:after="120"/>
    </w:pPr>
    <w:rPr>
      <w:noProof w:val="0"/>
      <w:sz w:val="20"/>
      <w:szCs w:val="20"/>
      <w:lang w:val="en-GB"/>
    </w:rPr>
  </w:style>
  <w:style w:type="character" w:customStyle="1" w:styleId="BodyTextChar">
    <w:name w:val="Body Text Char"/>
    <w:basedOn w:val="DefaultParagraphFont"/>
    <w:link w:val="BodyText"/>
    <w:semiHidden/>
    <w:rsid w:val="00F95AD5"/>
    <w:rPr>
      <w:rFonts w:ascii="Times New Roman" w:eastAsia="Times New Roman" w:hAnsi="Times New Roman" w:cs="Times New Roman"/>
      <w:sz w:val="20"/>
      <w:szCs w:val="20"/>
      <w:lang w:val="en-GB" w:eastAsia="sr-Latn-CS"/>
    </w:rPr>
  </w:style>
  <w:style w:type="paragraph" w:styleId="ListParagraph">
    <w:name w:val="List Paragraph"/>
    <w:basedOn w:val="Normal"/>
    <w:uiPriority w:val="34"/>
    <w:qFormat/>
    <w:rsid w:val="00F95A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Petar Stanisavljevic</dc:creator>
  <cp:keywords/>
  <dc:description/>
  <cp:lastModifiedBy>Petar Stanisavljevic</cp:lastModifiedBy>
  <cp:revision>2</cp:revision>
  <dcterms:created xsi:type="dcterms:W3CDTF">2021-04-26T21:30:00Z</dcterms:created>
  <dcterms:modified xsi:type="dcterms:W3CDTF">2021-04-26T21:31:00Z</dcterms:modified>
</cp:coreProperties>
</file>